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EA" w:rsidRPr="00504B65" w:rsidRDefault="00EA3F2D" w:rsidP="00E83BA5">
      <w:pPr>
        <w:shd w:val="clear" w:color="auto" w:fill="FFFFFF"/>
        <w:spacing w:before="100" w:beforeAutospacing="1" w:after="100" w:afterAutospacing="1" w:line="240" w:lineRule="auto"/>
        <w:ind w:hanging="540"/>
        <w:jc w:val="center"/>
        <w:outlineLvl w:val="0"/>
        <w:rPr>
          <w:rFonts w:ascii="Arial" w:eastAsia="Times New Roman" w:hAnsi="Arial" w:cs="Arial"/>
          <w:b/>
          <w:kern w:val="36"/>
          <w:sz w:val="24"/>
          <w:szCs w:val="24"/>
        </w:rPr>
      </w:pPr>
      <w:r w:rsidRPr="00504B65">
        <w:rPr>
          <w:rFonts w:ascii="Arial" w:eastAsia="Times New Roman" w:hAnsi="Arial" w:cs="Arial"/>
          <w:b/>
          <w:kern w:val="36"/>
          <w:sz w:val="24"/>
          <w:szCs w:val="24"/>
        </w:rPr>
        <w:t>UNDERSTANDING PFAS – ADDITIONAL BACKGROUND AND RESOURCES</w:t>
      </w:r>
    </w:p>
    <w:p w:rsidR="006140EA" w:rsidRPr="00504B65" w:rsidRDefault="006140EA" w:rsidP="00504B65">
      <w:pPr>
        <w:shd w:val="clear" w:color="auto" w:fill="FFFFFF" w:themeFill="background1"/>
        <w:spacing w:after="336" w:line="240" w:lineRule="auto"/>
        <w:ind w:left="-540"/>
        <w:rPr>
          <w:rFonts w:ascii="Arial" w:eastAsia="Times New Roman" w:hAnsi="Arial" w:cs="Arial"/>
          <w:sz w:val="24"/>
          <w:szCs w:val="24"/>
        </w:rPr>
      </w:pPr>
      <w:r w:rsidRPr="00504B65">
        <w:rPr>
          <w:rFonts w:ascii="Arial" w:eastAsia="Times New Roman" w:hAnsi="Arial" w:cs="Arial"/>
          <w:sz w:val="24"/>
          <w:szCs w:val="24"/>
        </w:rPr>
        <w:t>Per- and Polyfluoroalkyl Substances (PFAS) are an emerging group of common and widespread compounds that can be found in numerous types of everyday products treated to make them non-stick. Most notably, these include food packaging, carpets, leather and apparel, textiles, paper and packaging materials, and non-stick cookware. PFAS has spread throughout the environment and has been found in both soil and water. </w:t>
      </w:r>
      <w:r w:rsidR="001F467A" w:rsidRPr="00504B65">
        <w:rPr>
          <w:rFonts w:ascii="Arial" w:eastAsia="Times New Roman" w:hAnsi="Arial" w:cs="Arial"/>
          <w:sz w:val="24"/>
          <w:szCs w:val="24"/>
        </w:rPr>
        <w:t xml:space="preserve">Perfluorooctanoic </w:t>
      </w:r>
      <w:r w:rsidR="005247A7">
        <w:rPr>
          <w:rFonts w:ascii="Arial" w:eastAsia="Times New Roman" w:hAnsi="Arial" w:cs="Arial"/>
          <w:sz w:val="24"/>
          <w:szCs w:val="24"/>
        </w:rPr>
        <w:t>Acid (PFOA) and Perfluorooctane sulfonic acid (PFOS) belong to this large class of synthetic chemicals known as PFAS.</w:t>
      </w:r>
      <w:r w:rsidR="00CC4CD9" w:rsidRPr="00504B65">
        <w:rPr>
          <w:rFonts w:ascii="Arial" w:hAnsi="Arial" w:cs="Arial"/>
          <w:sz w:val="24"/>
          <w:szCs w:val="24"/>
          <w:shd w:val="clear" w:color="auto" w:fill="F5F5F5"/>
        </w:rPr>
        <w:t> </w:t>
      </w:r>
    </w:p>
    <w:p w:rsidR="006140EA" w:rsidRPr="00504B65" w:rsidRDefault="001F467A" w:rsidP="006140EA">
      <w:pPr>
        <w:numPr>
          <w:ilvl w:val="0"/>
          <w:numId w:val="1"/>
        </w:numPr>
        <w:shd w:val="clear" w:color="auto" w:fill="FFFFFF"/>
        <w:spacing w:before="100" w:beforeAutospacing="1" w:after="84" w:line="240" w:lineRule="auto"/>
        <w:ind w:left="-240"/>
        <w:rPr>
          <w:rFonts w:ascii="Arial" w:eastAsia="Times New Roman" w:hAnsi="Arial" w:cs="Arial"/>
          <w:sz w:val="24"/>
          <w:szCs w:val="24"/>
        </w:rPr>
      </w:pPr>
      <w:r w:rsidRPr="00504B65">
        <w:rPr>
          <w:rFonts w:ascii="Arial" w:eastAsia="Times New Roman" w:hAnsi="Arial" w:cs="Arial"/>
          <w:sz w:val="24"/>
          <w:szCs w:val="24"/>
        </w:rPr>
        <w:t>PFOA</w:t>
      </w:r>
      <w:r w:rsidR="006140EA" w:rsidRPr="00504B65">
        <w:rPr>
          <w:rFonts w:ascii="Arial" w:eastAsia="Times New Roman" w:hAnsi="Arial" w:cs="Arial"/>
          <w:sz w:val="24"/>
          <w:szCs w:val="24"/>
        </w:rPr>
        <w:t xml:space="preserve"> is the most common of these PFAS compounds and has been detected in drinking water sources across the country.</w:t>
      </w:r>
      <w:r w:rsidR="00EB774B" w:rsidRPr="00504B65">
        <w:rPr>
          <w:rFonts w:ascii="Arial" w:eastAsia="Times New Roman" w:hAnsi="Arial" w:cs="Arial"/>
          <w:sz w:val="24"/>
          <w:szCs w:val="24"/>
        </w:rPr>
        <w:t xml:space="preserve"> </w:t>
      </w:r>
    </w:p>
    <w:p w:rsidR="00843A56" w:rsidRPr="00504B65" w:rsidRDefault="00843A56" w:rsidP="006140EA">
      <w:pPr>
        <w:numPr>
          <w:ilvl w:val="0"/>
          <w:numId w:val="1"/>
        </w:numPr>
        <w:shd w:val="clear" w:color="auto" w:fill="FFFFFF"/>
        <w:spacing w:before="100" w:beforeAutospacing="1" w:after="84" w:line="240" w:lineRule="auto"/>
        <w:ind w:left="-240"/>
        <w:rPr>
          <w:rFonts w:ascii="Arial" w:eastAsia="Times New Roman" w:hAnsi="Arial" w:cs="Arial"/>
          <w:sz w:val="24"/>
          <w:szCs w:val="24"/>
        </w:rPr>
      </w:pPr>
      <w:r w:rsidRPr="00504B65">
        <w:rPr>
          <w:rFonts w:ascii="Arial" w:hAnsi="Arial" w:cs="Arial"/>
          <w:sz w:val="24"/>
          <w:szCs w:val="24"/>
        </w:rPr>
        <w:t>Exposure to PFAS in drinking water is primarily from ingestion. Exposure to PFAS through other household uses of water such as showering, bathing, laundry and dishwashing is not significant. Exposure through vegetables from gardens and washing of vegetables is not significant.</w:t>
      </w:r>
    </w:p>
    <w:p w:rsidR="00674E95" w:rsidRPr="00504B65" w:rsidRDefault="00930FA8" w:rsidP="005832A9">
      <w:pPr>
        <w:numPr>
          <w:ilvl w:val="0"/>
          <w:numId w:val="1"/>
        </w:numPr>
        <w:shd w:val="clear" w:color="auto" w:fill="FFFFFF"/>
        <w:spacing w:before="100" w:beforeAutospacing="1" w:after="84" w:line="240" w:lineRule="auto"/>
        <w:ind w:left="-240"/>
        <w:rPr>
          <w:rFonts w:ascii="Arial" w:eastAsia="Times New Roman" w:hAnsi="Arial" w:cs="Arial"/>
          <w:sz w:val="24"/>
          <w:szCs w:val="24"/>
        </w:rPr>
      </w:pPr>
      <w:r w:rsidRPr="00504B65">
        <w:rPr>
          <w:rFonts w:ascii="Arial" w:hAnsi="Arial" w:cs="Arial"/>
          <w:sz w:val="24"/>
          <w:szCs w:val="24"/>
        </w:rPr>
        <w:t xml:space="preserve">Like many other water systems in the U.S., Middlesex Water has been required to test for some PFAS as part of the USEPA Unregulated Contaminant Monitoring program. The Company has been reporting </w:t>
      </w:r>
      <w:r w:rsidR="001F467A" w:rsidRPr="00504B65">
        <w:rPr>
          <w:rFonts w:ascii="Arial" w:hAnsi="Arial" w:cs="Arial"/>
          <w:sz w:val="24"/>
          <w:szCs w:val="24"/>
        </w:rPr>
        <w:t xml:space="preserve">PFAS </w:t>
      </w:r>
      <w:r w:rsidRPr="00504B65">
        <w:rPr>
          <w:rFonts w:ascii="Arial" w:hAnsi="Arial" w:cs="Arial"/>
          <w:sz w:val="24"/>
          <w:szCs w:val="24"/>
        </w:rPr>
        <w:t xml:space="preserve">detections in its annual Consumer Confidence Report (CCR) </w:t>
      </w:r>
      <w:r w:rsidR="005832A9" w:rsidRPr="00504B65">
        <w:rPr>
          <w:rFonts w:ascii="Arial" w:hAnsi="Arial" w:cs="Arial"/>
          <w:sz w:val="24"/>
          <w:szCs w:val="24"/>
        </w:rPr>
        <w:t xml:space="preserve">since 2008. </w:t>
      </w:r>
    </w:p>
    <w:p w:rsidR="006140EA" w:rsidRPr="00504B65" w:rsidRDefault="00674E95" w:rsidP="005832A9">
      <w:pPr>
        <w:numPr>
          <w:ilvl w:val="0"/>
          <w:numId w:val="1"/>
        </w:numPr>
        <w:shd w:val="clear" w:color="auto" w:fill="FFFFFF"/>
        <w:spacing w:before="100" w:beforeAutospacing="1" w:after="84" w:line="240" w:lineRule="auto"/>
        <w:ind w:left="-240"/>
        <w:rPr>
          <w:rFonts w:ascii="Arial" w:eastAsia="Times New Roman" w:hAnsi="Arial" w:cs="Arial"/>
          <w:sz w:val="24"/>
          <w:szCs w:val="24"/>
        </w:rPr>
      </w:pPr>
      <w:r w:rsidRPr="00504B65">
        <w:rPr>
          <w:rFonts w:ascii="Arial" w:hAnsi="Arial" w:cs="Arial"/>
          <w:sz w:val="24"/>
          <w:szCs w:val="24"/>
          <w:shd w:val="clear" w:color="auto" w:fill="FFFFFF"/>
        </w:rPr>
        <w:t>The U.S. Environmental Protection Agency (EPA) has established a lifetime of exposure health advisory at 70 parts per trillion (ppt) for both PFOA and PFOS in drinking water. This EPA health advisory level was established to provide a margin of protection to all Americans as well as those who are immuno-compromised or in special populations (elderly, children).</w:t>
      </w:r>
      <w:r w:rsidRPr="00504B65">
        <w:rPr>
          <w:rFonts w:ascii="Arial" w:hAnsi="Arial" w:cs="Arial"/>
          <w:sz w:val="24"/>
          <w:szCs w:val="24"/>
        </w:rPr>
        <w:t xml:space="preserve"> </w:t>
      </w:r>
      <w:r w:rsidR="00972D39" w:rsidRPr="00504B65">
        <w:rPr>
          <w:rFonts w:ascii="Arial" w:hAnsi="Arial" w:cs="Arial"/>
          <w:sz w:val="24"/>
          <w:szCs w:val="24"/>
          <w:shd w:val="clear" w:color="auto" w:fill="FFFFFF"/>
        </w:rPr>
        <w:t>EPA's health advisories are non-enforceable and non-regulatory and provide technical information to states agencies and other public health officials on health effects, analytical methodologies, and treatment technologies associated with drinking water contamination.</w:t>
      </w:r>
      <w:r w:rsidR="002F58BB" w:rsidRPr="00504B65">
        <w:rPr>
          <w:rFonts w:ascii="Arial" w:hAnsi="Arial" w:cs="Arial"/>
          <w:sz w:val="24"/>
          <w:szCs w:val="24"/>
        </w:rPr>
        <w:t xml:space="preserve"> The EPA has since announced it will be proposing MC</w:t>
      </w:r>
      <w:r w:rsidR="00504B65">
        <w:rPr>
          <w:rFonts w:ascii="Arial" w:hAnsi="Arial" w:cs="Arial"/>
          <w:sz w:val="24"/>
          <w:szCs w:val="24"/>
        </w:rPr>
        <w:t>L</w:t>
      </w:r>
      <w:r w:rsidR="002F58BB" w:rsidRPr="00504B65">
        <w:rPr>
          <w:rFonts w:ascii="Arial" w:hAnsi="Arial" w:cs="Arial"/>
          <w:sz w:val="24"/>
          <w:szCs w:val="24"/>
        </w:rPr>
        <w:t>S’s for PFOA &amp; PFOS</w:t>
      </w:r>
      <w:r w:rsidR="00CC4CD9" w:rsidRPr="00504B65">
        <w:rPr>
          <w:rFonts w:ascii="Arial" w:hAnsi="Arial" w:cs="Arial"/>
          <w:sz w:val="24"/>
          <w:szCs w:val="24"/>
        </w:rPr>
        <w:t>.</w:t>
      </w:r>
      <w:r w:rsidR="005832A9" w:rsidRPr="00504B65">
        <w:rPr>
          <w:rFonts w:ascii="Arial" w:hAnsi="Arial" w:cs="Arial"/>
          <w:sz w:val="24"/>
          <w:szCs w:val="24"/>
        </w:rPr>
        <w:t xml:space="preserve"> </w:t>
      </w:r>
    </w:p>
    <w:p w:rsidR="005832A9" w:rsidRPr="00504B65" w:rsidRDefault="00674E95" w:rsidP="002F58BB">
      <w:pPr>
        <w:numPr>
          <w:ilvl w:val="0"/>
          <w:numId w:val="1"/>
        </w:numPr>
        <w:spacing w:before="100" w:beforeAutospacing="1" w:after="84" w:line="240" w:lineRule="auto"/>
        <w:ind w:left="-240"/>
        <w:rPr>
          <w:rFonts w:ascii="Arial" w:eastAsia="Times New Roman" w:hAnsi="Arial" w:cs="Arial"/>
          <w:sz w:val="24"/>
          <w:szCs w:val="24"/>
        </w:rPr>
      </w:pPr>
      <w:r w:rsidRPr="00504B65">
        <w:rPr>
          <w:rFonts w:ascii="Arial" w:hAnsi="Arial" w:cs="Arial"/>
          <w:b/>
          <w:sz w:val="24"/>
          <w:szCs w:val="24"/>
        </w:rPr>
        <w:t>In 2020</w:t>
      </w:r>
      <w:r w:rsidR="005832A9" w:rsidRPr="00504B65">
        <w:rPr>
          <w:rFonts w:ascii="Arial" w:hAnsi="Arial" w:cs="Arial"/>
          <w:b/>
          <w:sz w:val="24"/>
          <w:szCs w:val="24"/>
        </w:rPr>
        <w:t>, the NJDEP adopted an enforceable regulation or Maximum Contaminant Level (MCL)</w:t>
      </w:r>
      <w:r w:rsidR="005247A7">
        <w:rPr>
          <w:rFonts w:ascii="Arial" w:hAnsi="Arial" w:cs="Arial"/>
          <w:b/>
          <w:sz w:val="24"/>
          <w:szCs w:val="24"/>
        </w:rPr>
        <w:t xml:space="preserve"> standard for perfluorooctanoic acid (PFOA) of 14 ppt, which</w:t>
      </w:r>
      <w:r w:rsidR="00504B65" w:rsidRPr="00504B65">
        <w:rPr>
          <w:rFonts w:ascii="Arial" w:hAnsi="Arial" w:cs="Arial"/>
          <w:b/>
          <w:sz w:val="24"/>
          <w:szCs w:val="24"/>
        </w:rPr>
        <w:t xml:space="preserve"> is effective for the first time this year</w:t>
      </w:r>
      <w:r w:rsidR="00504B65" w:rsidRPr="00504B65">
        <w:rPr>
          <w:rFonts w:ascii="Arial" w:hAnsi="Arial" w:cs="Arial"/>
          <w:sz w:val="24"/>
          <w:szCs w:val="24"/>
        </w:rPr>
        <w:t>.</w:t>
      </w:r>
      <w:r w:rsidR="00504B65">
        <w:rPr>
          <w:rFonts w:ascii="Arial" w:hAnsi="Arial" w:cs="Arial"/>
          <w:sz w:val="24"/>
          <w:szCs w:val="24"/>
        </w:rPr>
        <w:t xml:space="preserve"> </w:t>
      </w:r>
      <w:r w:rsidR="009648B8">
        <w:rPr>
          <w:rFonts w:ascii="Arial" w:hAnsi="Arial" w:cs="Arial"/>
          <w:b/>
          <w:sz w:val="24"/>
          <w:szCs w:val="24"/>
          <w:shd w:val="clear" w:color="auto" w:fill="F5F5F5"/>
        </w:rPr>
        <w:t>It</w:t>
      </w:r>
      <w:r w:rsidR="00504B65">
        <w:rPr>
          <w:rFonts w:ascii="Arial" w:hAnsi="Arial" w:cs="Arial"/>
          <w:b/>
          <w:sz w:val="24"/>
          <w:szCs w:val="24"/>
          <w:shd w:val="clear" w:color="auto" w:fill="F5F5F5"/>
        </w:rPr>
        <w:t>s</w:t>
      </w:r>
      <w:r w:rsidR="002F58BB" w:rsidRPr="00504B65">
        <w:rPr>
          <w:rFonts w:ascii="Arial" w:hAnsi="Arial" w:cs="Arial"/>
          <w:b/>
          <w:sz w:val="24"/>
          <w:szCs w:val="24"/>
        </w:rPr>
        <w:t xml:space="preserve"> former guideline for PFOA</w:t>
      </w:r>
      <w:r w:rsidR="00914ED8" w:rsidRPr="00504B65">
        <w:rPr>
          <w:rFonts w:ascii="Arial" w:hAnsi="Arial" w:cs="Arial"/>
          <w:b/>
          <w:sz w:val="24"/>
          <w:szCs w:val="24"/>
        </w:rPr>
        <w:t xml:space="preserve"> </w:t>
      </w:r>
      <w:r w:rsidR="002F58BB" w:rsidRPr="00504B65">
        <w:rPr>
          <w:rFonts w:ascii="Arial" w:hAnsi="Arial" w:cs="Arial"/>
          <w:b/>
          <w:sz w:val="24"/>
          <w:szCs w:val="24"/>
        </w:rPr>
        <w:t xml:space="preserve">was </w:t>
      </w:r>
      <w:r w:rsidR="00914ED8" w:rsidRPr="00504B65">
        <w:rPr>
          <w:rFonts w:ascii="Arial" w:hAnsi="Arial" w:cs="Arial"/>
          <w:b/>
          <w:sz w:val="24"/>
          <w:szCs w:val="24"/>
        </w:rPr>
        <w:t>40 ppt</w:t>
      </w:r>
      <w:r w:rsidR="00504B65">
        <w:rPr>
          <w:rFonts w:ascii="Arial" w:hAnsi="Arial" w:cs="Arial"/>
          <w:b/>
          <w:sz w:val="24"/>
          <w:szCs w:val="24"/>
        </w:rPr>
        <w:t>.</w:t>
      </w:r>
      <w:r w:rsidR="005832A9" w:rsidRPr="00504B65">
        <w:rPr>
          <w:rFonts w:ascii="Arial" w:hAnsi="Arial" w:cs="Arial"/>
          <w:b/>
          <w:sz w:val="24"/>
          <w:szCs w:val="24"/>
        </w:rPr>
        <w:t xml:space="preserve"> </w:t>
      </w:r>
      <w:r w:rsidR="005832A9" w:rsidRPr="00504B65">
        <w:rPr>
          <w:rFonts w:ascii="Arial" w:hAnsi="Arial" w:cs="Arial"/>
          <w:sz w:val="24"/>
          <w:szCs w:val="24"/>
        </w:rPr>
        <w:t xml:space="preserve">The </w:t>
      </w:r>
      <w:r w:rsidRPr="00504B65">
        <w:rPr>
          <w:rFonts w:ascii="Arial" w:hAnsi="Arial" w:cs="Arial"/>
          <w:sz w:val="24"/>
          <w:szCs w:val="24"/>
        </w:rPr>
        <w:t xml:space="preserve">newly established </w:t>
      </w:r>
      <w:r w:rsidR="005832A9" w:rsidRPr="00504B65">
        <w:rPr>
          <w:rFonts w:ascii="Arial" w:hAnsi="Arial" w:cs="Arial"/>
          <w:sz w:val="24"/>
          <w:szCs w:val="24"/>
        </w:rPr>
        <w:t>limit is applied on the basis of a “</w:t>
      </w:r>
      <w:r w:rsidR="00377F63" w:rsidRPr="00504B65">
        <w:rPr>
          <w:rFonts w:ascii="Arial" w:hAnsi="Arial" w:cs="Arial"/>
          <w:sz w:val="24"/>
          <w:szCs w:val="24"/>
        </w:rPr>
        <w:t xml:space="preserve">Quarterly Running </w:t>
      </w:r>
      <w:r w:rsidR="005832A9" w:rsidRPr="00504B65">
        <w:rPr>
          <w:rFonts w:ascii="Arial" w:hAnsi="Arial" w:cs="Arial"/>
          <w:sz w:val="24"/>
          <w:szCs w:val="24"/>
        </w:rPr>
        <w:t>Annual Average” (</w:t>
      </w:r>
      <w:r w:rsidR="00377F63" w:rsidRPr="00504B65">
        <w:rPr>
          <w:rFonts w:ascii="Arial" w:hAnsi="Arial" w:cs="Arial"/>
          <w:sz w:val="24"/>
          <w:szCs w:val="24"/>
        </w:rPr>
        <w:t>Q</w:t>
      </w:r>
      <w:r w:rsidR="005832A9" w:rsidRPr="00504B65">
        <w:rPr>
          <w:rFonts w:ascii="Arial" w:hAnsi="Arial" w:cs="Arial"/>
          <w:sz w:val="24"/>
          <w:szCs w:val="24"/>
        </w:rPr>
        <w:t>RAA)</w:t>
      </w:r>
      <w:r w:rsidRPr="00504B65">
        <w:rPr>
          <w:rFonts w:ascii="Arial" w:hAnsi="Arial" w:cs="Arial"/>
          <w:sz w:val="24"/>
          <w:szCs w:val="24"/>
        </w:rPr>
        <w:t xml:space="preserve"> in which four most recent quarters of monitoring data are averaged.</w:t>
      </w:r>
      <w:r w:rsidR="00914ED8" w:rsidRPr="00504B65">
        <w:rPr>
          <w:rFonts w:ascii="Arial" w:hAnsi="Arial" w:cs="Arial"/>
          <w:sz w:val="24"/>
          <w:szCs w:val="24"/>
        </w:rPr>
        <w:t xml:space="preserve"> Formal monitoring under the new rule began in 2021.</w:t>
      </w:r>
    </w:p>
    <w:p w:rsidR="006140EA" w:rsidRPr="00504B65" w:rsidRDefault="006140EA" w:rsidP="006140EA">
      <w:pPr>
        <w:numPr>
          <w:ilvl w:val="0"/>
          <w:numId w:val="1"/>
        </w:numPr>
        <w:shd w:val="clear" w:color="auto" w:fill="FFFFFF"/>
        <w:spacing w:before="100" w:beforeAutospacing="1" w:after="84" w:line="240" w:lineRule="auto"/>
        <w:ind w:left="-240"/>
        <w:rPr>
          <w:rFonts w:ascii="Arial" w:eastAsia="Times New Roman" w:hAnsi="Arial" w:cs="Arial"/>
          <w:sz w:val="24"/>
          <w:szCs w:val="24"/>
        </w:rPr>
      </w:pPr>
      <w:r w:rsidRPr="00504B65">
        <w:rPr>
          <w:rFonts w:ascii="Arial" w:eastAsia="Times New Roman" w:hAnsi="Arial" w:cs="Arial"/>
          <w:sz w:val="24"/>
          <w:szCs w:val="24"/>
        </w:rPr>
        <w:t xml:space="preserve">Middlesex Water </w:t>
      </w:r>
      <w:r w:rsidR="00674E95" w:rsidRPr="00504B65">
        <w:rPr>
          <w:rFonts w:ascii="Arial" w:eastAsia="Times New Roman" w:hAnsi="Arial" w:cs="Arial"/>
          <w:sz w:val="24"/>
          <w:szCs w:val="24"/>
        </w:rPr>
        <w:t>received notice in early September that its Park Avenue system</w:t>
      </w:r>
      <w:r w:rsidRPr="00504B65">
        <w:rPr>
          <w:rFonts w:ascii="Arial" w:eastAsia="Times New Roman" w:hAnsi="Arial" w:cs="Arial"/>
          <w:sz w:val="24"/>
          <w:szCs w:val="24"/>
        </w:rPr>
        <w:t xml:space="preserve"> </w:t>
      </w:r>
      <w:r w:rsidR="00674E95" w:rsidRPr="00504B65">
        <w:rPr>
          <w:rFonts w:ascii="Arial" w:eastAsia="Times New Roman" w:hAnsi="Arial" w:cs="Arial"/>
          <w:sz w:val="24"/>
          <w:szCs w:val="24"/>
        </w:rPr>
        <w:t xml:space="preserve">exceeded the new </w:t>
      </w:r>
      <w:r w:rsidRPr="00504B65">
        <w:rPr>
          <w:rFonts w:ascii="Arial" w:eastAsia="Times New Roman" w:hAnsi="Arial" w:cs="Arial"/>
          <w:sz w:val="24"/>
          <w:szCs w:val="24"/>
        </w:rPr>
        <w:t xml:space="preserve">PFOA </w:t>
      </w:r>
      <w:r w:rsidR="00674E95" w:rsidRPr="00504B65">
        <w:rPr>
          <w:rFonts w:ascii="Arial" w:eastAsia="Times New Roman" w:hAnsi="Arial" w:cs="Arial"/>
          <w:sz w:val="24"/>
          <w:szCs w:val="24"/>
        </w:rPr>
        <w:t>limit</w:t>
      </w:r>
      <w:r w:rsidR="00EB774B" w:rsidRPr="00504B65">
        <w:rPr>
          <w:rFonts w:ascii="Arial" w:eastAsia="Times New Roman" w:hAnsi="Arial" w:cs="Arial"/>
          <w:sz w:val="24"/>
          <w:szCs w:val="24"/>
        </w:rPr>
        <w:t xml:space="preserve"> </w:t>
      </w:r>
      <w:r w:rsidR="00E93285" w:rsidRPr="00504B65">
        <w:rPr>
          <w:rFonts w:ascii="Arial" w:eastAsia="Times New Roman" w:hAnsi="Arial" w:cs="Arial"/>
          <w:sz w:val="24"/>
          <w:szCs w:val="24"/>
        </w:rPr>
        <w:t xml:space="preserve">based </w:t>
      </w:r>
      <w:r w:rsidR="00EB774B" w:rsidRPr="00504B65">
        <w:rPr>
          <w:rFonts w:ascii="Arial" w:eastAsia="Times New Roman" w:hAnsi="Arial" w:cs="Arial"/>
          <w:sz w:val="24"/>
          <w:szCs w:val="24"/>
        </w:rPr>
        <w:t>other</w:t>
      </w:r>
      <w:r w:rsidR="00377F63" w:rsidRPr="00504B65">
        <w:rPr>
          <w:rFonts w:ascii="Arial" w:hAnsi="Arial" w:cs="Arial"/>
          <w:sz w:val="24"/>
          <w:szCs w:val="24"/>
        </w:rPr>
        <w:t xml:space="preserve"> QRAA </w:t>
      </w:r>
      <w:r w:rsidR="00CE05D9" w:rsidRPr="00504B65">
        <w:rPr>
          <w:rFonts w:ascii="Arial" w:hAnsi="Arial" w:cs="Arial"/>
          <w:sz w:val="24"/>
          <w:szCs w:val="24"/>
        </w:rPr>
        <w:t>from</w:t>
      </w:r>
      <w:r w:rsidR="00377F63" w:rsidRPr="00504B65">
        <w:rPr>
          <w:rFonts w:ascii="Arial" w:hAnsi="Arial" w:cs="Arial"/>
          <w:sz w:val="24"/>
          <w:szCs w:val="24"/>
        </w:rPr>
        <w:t xml:space="preserve"> samples collected from our Park Ave. Treatment Plant in the 1</w:t>
      </w:r>
      <w:r w:rsidR="00377F63" w:rsidRPr="00504B65">
        <w:rPr>
          <w:rFonts w:ascii="Arial" w:hAnsi="Arial" w:cs="Arial"/>
          <w:sz w:val="24"/>
          <w:szCs w:val="24"/>
          <w:vertAlign w:val="superscript"/>
        </w:rPr>
        <w:t>st</w:t>
      </w:r>
      <w:r w:rsidR="00377F63" w:rsidRPr="00504B65">
        <w:rPr>
          <w:rFonts w:ascii="Arial" w:hAnsi="Arial" w:cs="Arial"/>
          <w:sz w:val="24"/>
          <w:szCs w:val="24"/>
        </w:rPr>
        <w:t>, 2</w:t>
      </w:r>
      <w:r w:rsidR="00377F63" w:rsidRPr="00504B65">
        <w:rPr>
          <w:rFonts w:ascii="Arial" w:hAnsi="Arial" w:cs="Arial"/>
          <w:sz w:val="24"/>
          <w:szCs w:val="24"/>
          <w:vertAlign w:val="superscript"/>
        </w:rPr>
        <w:t>nd</w:t>
      </w:r>
      <w:r w:rsidR="00377F63" w:rsidRPr="00504B65">
        <w:rPr>
          <w:rFonts w:ascii="Arial" w:hAnsi="Arial" w:cs="Arial"/>
          <w:sz w:val="24"/>
          <w:szCs w:val="24"/>
        </w:rPr>
        <w:t>, and 3</w:t>
      </w:r>
      <w:r w:rsidR="00377F63" w:rsidRPr="00504B65">
        <w:rPr>
          <w:rFonts w:ascii="Arial" w:hAnsi="Arial" w:cs="Arial"/>
          <w:sz w:val="24"/>
          <w:szCs w:val="24"/>
          <w:vertAlign w:val="superscript"/>
        </w:rPr>
        <w:t>rd</w:t>
      </w:r>
      <w:r w:rsidR="00377F63" w:rsidRPr="00504B65">
        <w:rPr>
          <w:rFonts w:ascii="Arial" w:hAnsi="Arial" w:cs="Arial"/>
          <w:sz w:val="24"/>
          <w:szCs w:val="24"/>
        </w:rPr>
        <w:t xml:space="preserve"> quarters of 2021, 25 ppt, 23 ppt, and 36 ppt respectively. Regardless of the next quarter results, the cur</w:t>
      </w:r>
      <w:r w:rsidR="00357A3E" w:rsidRPr="00504B65">
        <w:rPr>
          <w:rFonts w:ascii="Arial" w:hAnsi="Arial" w:cs="Arial"/>
          <w:sz w:val="24"/>
          <w:szCs w:val="24"/>
        </w:rPr>
        <w:t>rent QRAA for PFOA is 21</w:t>
      </w:r>
      <w:r w:rsidR="00F60FDC" w:rsidRPr="00504B65">
        <w:rPr>
          <w:rFonts w:ascii="Arial" w:hAnsi="Arial" w:cs="Arial"/>
          <w:sz w:val="24"/>
          <w:szCs w:val="24"/>
        </w:rPr>
        <w:t xml:space="preserve"> </w:t>
      </w:r>
      <w:r w:rsidR="00357A3E" w:rsidRPr="00504B65">
        <w:rPr>
          <w:rFonts w:ascii="Arial" w:hAnsi="Arial" w:cs="Arial"/>
          <w:sz w:val="24"/>
          <w:szCs w:val="24"/>
        </w:rPr>
        <w:t>ppt</w:t>
      </w:r>
      <w:r w:rsidR="00F60FDC" w:rsidRPr="00504B65">
        <w:rPr>
          <w:rFonts w:ascii="Arial" w:hAnsi="Arial" w:cs="Arial"/>
          <w:sz w:val="24"/>
          <w:szCs w:val="24"/>
        </w:rPr>
        <w:t>,</w:t>
      </w:r>
      <w:r w:rsidR="00377F63" w:rsidRPr="00504B65">
        <w:rPr>
          <w:rFonts w:ascii="Arial" w:hAnsi="Arial" w:cs="Arial"/>
          <w:sz w:val="24"/>
          <w:szCs w:val="24"/>
        </w:rPr>
        <w:t xml:space="preserve"> which is above the MCL. </w:t>
      </w:r>
      <w:r w:rsidR="00377F63" w:rsidRPr="00504B65">
        <w:rPr>
          <w:rFonts w:ascii="Arial" w:eastAsia="Times New Roman" w:hAnsi="Arial" w:cs="Arial"/>
          <w:sz w:val="24"/>
          <w:szCs w:val="24"/>
        </w:rPr>
        <w:t>T</w:t>
      </w:r>
      <w:r w:rsidR="00AC3719" w:rsidRPr="00504B65">
        <w:rPr>
          <w:rFonts w:ascii="Arial" w:eastAsia="Times New Roman" w:hAnsi="Arial" w:cs="Arial"/>
          <w:sz w:val="24"/>
          <w:szCs w:val="24"/>
        </w:rPr>
        <w:t xml:space="preserve">he Park Avenue wellfield </w:t>
      </w:r>
      <w:proofErr w:type="gramStart"/>
      <w:r w:rsidR="00AC3719" w:rsidRPr="00504B65">
        <w:rPr>
          <w:rFonts w:ascii="Arial" w:eastAsia="Times New Roman" w:hAnsi="Arial" w:cs="Arial"/>
          <w:sz w:val="24"/>
          <w:szCs w:val="24"/>
        </w:rPr>
        <w:t>is expected</w:t>
      </w:r>
      <w:proofErr w:type="gramEnd"/>
      <w:r w:rsidR="00AC3719" w:rsidRPr="00504B65">
        <w:rPr>
          <w:rFonts w:ascii="Arial" w:eastAsia="Times New Roman" w:hAnsi="Arial" w:cs="Arial"/>
          <w:sz w:val="24"/>
          <w:szCs w:val="24"/>
        </w:rPr>
        <w:t xml:space="preserve"> to exceed the MCL until new treatment is installed.</w:t>
      </w:r>
      <w:r w:rsidR="00674E95" w:rsidRPr="00504B65">
        <w:rPr>
          <w:rFonts w:ascii="Arial" w:eastAsia="Times New Roman" w:hAnsi="Arial" w:cs="Arial"/>
          <w:sz w:val="24"/>
          <w:szCs w:val="24"/>
        </w:rPr>
        <w:t xml:space="preserve"> </w:t>
      </w:r>
      <w:r w:rsidRPr="00504B65">
        <w:rPr>
          <w:rFonts w:ascii="Arial" w:eastAsia="Times New Roman" w:hAnsi="Arial" w:cs="Arial"/>
          <w:sz w:val="24"/>
          <w:szCs w:val="24"/>
        </w:rPr>
        <w:t xml:space="preserve"> </w:t>
      </w:r>
    </w:p>
    <w:p w:rsidR="00972D39" w:rsidRPr="00504B65" w:rsidRDefault="00914ED8" w:rsidP="006140EA">
      <w:pPr>
        <w:numPr>
          <w:ilvl w:val="0"/>
          <w:numId w:val="1"/>
        </w:numPr>
        <w:shd w:val="clear" w:color="auto" w:fill="FFFFFF"/>
        <w:spacing w:before="100" w:beforeAutospacing="1" w:after="84" w:line="240" w:lineRule="auto"/>
        <w:ind w:left="-240"/>
        <w:rPr>
          <w:rFonts w:ascii="Arial" w:eastAsia="Times New Roman" w:hAnsi="Arial" w:cs="Arial"/>
          <w:sz w:val="24"/>
          <w:szCs w:val="24"/>
        </w:rPr>
      </w:pPr>
      <w:r w:rsidRPr="00504B65">
        <w:rPr>
          <w:rFonts w:ascii="Arial" w:eastAsia="Times New Roman" w:hAnsi="Arial" w:cs="Arial"/>
          <w:sz w:val="24"/>
          <w:szCs w:val="24"/>
        </w:rPr>
        <w:t xml:space="preserve">In anticipation of more stringent regulation, </w:t>
      </w:r>
      <w:r w:rsidR="00972D39" w:rsidRPr="00504B65">
        <w:rPr>
          <w:rFonts w:ascii="Arial" w:eastAsia="Times New Roman" w:hAnsi="Arial" w:cs="Arial"/>
          <w:b/>
          <w:sz w:val="24"/>
          <w:szCs w:val="24"/>
        </w:rPr>
        <w:t>Middlesex Water has designed treatment utilizing Granulated Activated Carbon filtration and is constructing a plant at its Park Avenue wellfield designed to</w:t>
      </w:r>
      <w:r w:rsidR="002F58BB" w:rsidRPr="00504B65">
        <w:rPr>
          <w:rFonts w:ascii="Arial" w:eastAsia="Times New Roman" w:hAnsi="Arial" w:cs="Arial"/>
          <w:b/>
          <w:sz w:val="24"/>
          <w:szCs w:val="24"/>
        </w:rPr>
        <w:t xml:space="preserve"> support compliance with the new standard</w:t>
      </w:r>
      <w:r w:rsidR="00972D39" w:rsidRPr="00504B65">
        <w:rPr>
          <w:rFonts w:ascii="Arial" w:eastAsia="Times New Roman" w:hAnsi="Arial" w:cs="Arial"/>
          <w:b/>
          <w:sz w:val="24"/>
          <w:szCs w:val="24"/>
        </w:rPr>
        <w:t>.</w:t>
      </w:r>
      <w:r w:rsidR="00972D39" w:rsidRPr="00504B65">
        <w:rPr>
          <w:rFonts w:ascii="Arial" w:eastAsia="Times New Roman" w:hAnsi="Arial" w:cs="Arial"/>
          <w:sz w:val="24"/>
          <w:szCs w:val="24"/>
        </w:rPr>
        <w:t xml:space="preserve">  The </w:t>
      </w:r>
      <w:r w:rsidR="00972D39" w:rsidRPr="00504B65">
        <w:rPr>
          <w:rFonts w:ascii="Arial" w:eastAsia="Times New Roman" w:hAnsi="Arial" w:cs="Arial"/>
          <w:sz w:val="24"/>
          <w:szCs w:val="24"/>
        </w:rPr>
        <w:lastRenderedPageBreak/>
        <w:t>plant</w:t>
      </w:r>
      <w:r w:rsidR="00B77842" w:rsidRPr="00504B65">
        <w:rPr>
          <w:rFonts w:ascii="Arial" w:eastAsia="Times New Roman" w:hAnsi="Arial" w:cs="Arial"/>
          <w:sz w:val="24"/>
          <w:szCs w:val="24"/>
        </w:rPr>
        <w:t>,</w:t>
      </w:r>
      <w:r w:rsidRPr="00504B65">
        <w:rPr>
          <w:rFonts w:ascii="Arial" w:eastAsia="Times New Roman" w:hAnsi="Arial" w:cs="Arial"/>
          <w:sz w:val="24"/>
          <w:szCs w:val="24"/>
        </w:rPr>
        <w:t xml:space="preserve"> estimated at a</w:t>
      </w:r>
      <w:r w:rsidR="002F58BB" w:rsidRPr="00504B65">
        <w:rPr>
          <w:rFonts w:ascii="Arial" w:eastAsia="Times New Roman" w:hAnsi="Arial" w:cs="Arial"/>
          <w:sz w:val="24"/>
          <w:szCs w:val="24"/>
        </w:rPr>
        <w:t>n intial</w:t>
      </w:r>
      <w:r w:rsidRPr="00504B65">
        <w:rPr>
          <w:rFonts w:ascii="Arial" w:eastAsia="Times New Roman" w:hAnsi="Arial" w:cs="Arial"/>
          <w:sz w:val="24"/>
          <w:szCs w:val="24"/>
        </w:rPr>
        <w:t xml:space="preserve"> co</w:t>
      </w:r>
      <w:r w:rsidR="00C12543" w:rsidRPr="00504B65">
        <w:rPr>
          <w:rFonts w:ascii="Arial" w:eastAsia="Times New Roman" w:hAnsi="Arial" w:cs="Arial"/>
          <w:sz w:val="24"/>
          <w:szCs w:val="24"/>
        </w:rPr>
        <w:t xml:space="preserve">st </w:t>
      </w:r>
      <w:r w:rsidR="00B77842" w:rsidRPr="00504B65">
        <w:rPr>
          <w:rFonts w:ascii="Arial" w:eastAsia="Times New Roman" w:hAnsi="Arial" w:cs="Arial"/>
          <w:sz w:val="24"/>
          <w:szCs w:val="24"/>
        </w:rPr>
        <w:t>of approximately $47 million,</w:t>
      </w:r>
      <w:r w:rsidRPr="00504B65">
        <w:rPr>
          <w:rFonts w:ascii="Arial" w:eastAsia="Times New Roman" w:hAnsi="Arial" w:cs="Arial"/>
          <w:sz w:val="24"/>
          <w:szCs w:val="24"/>
        </w:rPr>
        <w:t xml:space="preserve"> </w:t>
      </w:r>
      <w:r w:rsidR="00972D39" w:rsidRPr="00504B65">
        <w:rPr>
          <w:rFonts w:ascii="Arial" w:eastAsia="Times New Roman" w:hAnsi="Arial" w:cs="Arial"/>
          <w:sz w:val="24"/>
          <w:szCs w:val="24"/>
        </w:rPr>
        <w:t>is expected to be complete in 2023.</w:t>
      </w:r>
    </w:p>
    <w:p w:rsidR="00325CB7" w:rsidRPr="00504B65" w:rsidRDefault="00325CB7" w:rsidP="006140EA">
      <w:pPr>
        <w:numPr>
          <w:ilvl w:val="0"/>
          <w:numId w:val="1"/>
        </w:numPr>
        <w:shd w:val="clear" w:color="auto" w:fill="FFFFFF"/>
        <w:spacing w:before="100" w:beforeAutospacing="1" w:after="84" w:line="240" w:lineRule="auto"/>
        <w:ind w:left="-240"/>
        <w:rPr>
          <w:rFonts w:ascii="Arial" w:eastAsia="Times New Roman" w:hAnsi="Arial" w:cs="Arial"/>
          <w:sz w:val="24"/>
          <w:szCs w:val="24"/>
        </w:rPr>
      </w:pPr>
      <w:r w:rsidRPr="00504B65">
        <w:rPr>
          <w:rFonts w:ascii="Arial" w:hAnsi="Arial" w:cs="Arial"/>
          <w:sz w:val="24"/>
          <w:szCs w:val="24"/>
        </w:rPr>
        <w:t>Litigation has been initiated in U.S. District Court against the alleged polluter responsible for the presence of PFAS in groundwater with intent to recover the capital costs of PFAS remediation.</w:t>
      </w:r>
    </w:p>
    <w:p w:rsidR="001F467A" w:rsidRPr="00AE1FE1" w:rsidRDefault="00914ED8" w:rsidP="00914ED8">
      <w:pPr>
        <w:shd w:val="clear" w:color="auto" w:fill="FFFFFF"/>
        <w:spacing w:before="100" w:beforeAutospacing="1" w:after="84" w:line="240" w:lineRule="auto"/>
        <w:ind w:left="-600"/>
        <w:rPr>
          <w:rFonts w:ascii="Arial" w:eastAsia="Times New Roman" w:hAnsi="Arial" w:cs="Arial"/>
          <w:b/>
          <w:color w:val="000000" w:themeColor="text1"/>
          <w:sz w:val="24"/>
          <w:szCs w:val="24"/>
        </w:rPr>
      </w:pPr>
      <w:r w:rsidRPr="00AE1FE1">
        <w:rPr>
          <w:rFonts w:ascii="Arial" w:eastAsia="Times New Roman" w:hAnsi="Arial" w:cs="Arial"/>
          <w:b/>
          <w:color w:val="000000" w:themeColor="text1"/>
          <w:sz w:val="24"/>
          <w:szCs w:val="24"/>
        </w:rPr>
        <w:t>Please see additional helpful links below to learn more about PFAS</w:t>
      </w:r>
      <w:r w:rsidR="00C12543" w:rsidRPr="00AE1FE1">
        <w:rPr>
          <w:rFonts w:ascii="Arial" w:eastAsia="Times New Roman" w:hAnsi="Arial" w:cs="Arial"/>
          <w:b/>
          <w:color w:val="000000" w:themeColor="text1"/>
          <w:sz w:val="24"/>
          <w:szCs w:val="24"/>
        </w:rPr>
        <w:t>:</w:t>
      </w:r>
      <w:r w:rsidR="006140EA" w:rsidRPr="00AE1FE1">
        <w:rPr>
          <w:rFonts w:ascii="Arial" w:eastAsia="Times New Roman" w:hAnsi="Arial" w:cs="Arial"/>
          <w:b/>
          <w:color w:val="000000" w:themeColor="text1"/>
          <w:sz w:val="24"/>
          <w:szCs w:val="24"/>
        </w:rPr>
        <w:t xml:space="preserve"> </w:t>
      </w:r>
    </w:p>
    <w:p w:rsidR="001F467A" w:rsidRPr="005247A7" w:rsidRDefault="007D3F38" w:rsidP="005247A7">
      <w:pPr>
        <w:pStyle w:val="ListParagraph"/>
        <w:numPr>
          <w:ilvl w:val="0"/>
          <w:numId w:val="3"/>
        </w:numPr>
        <w:shd w:val="clear" w:color="auto" w:fill="FFFFFF"/>
        <w:spacing w:before="100" w:beforeAutospacing="1" w:after="84" w:line="240" w:lineRule="auto"/>
        <w:rPr>
          <w:rFonts w:ascii="Arial" w:eastAsia="Times New Roman" w:hAnsi="Arial" w:cs="Arial"/>
          <w:color w:val="000000" w:themeColor="text1"/>
          <w:sz w:val="24"/>
          <w:szCs w:val="24"/>
        </w:rPr>
      </w:pPr>
      <w:hyperlink r:id="rId8" w:history="1">
        <w:r w:rsidR="008F5F15" w:rsidRPr="005247A7">
          <w:rPr>
            <w:rStyle w:val="Hyperlink"/>
            <w:rFonts w:ascii="Arial" w:eastAsia="Times New Roman" w:hAnsi="Arial" w:cs="Arial"/>
            <w:color w:val="000000" w:themeColor="text1"/>
            <w:sz w:val="24"/>
            <w:szCs w:val="24"/>
          </w:rPr>
          <w:t>https://www.epa.gov/pfas</w:t>
        </w:r>
      </w:hyperlink>
    </w:p>
    <w:p w:rsidR="00843A56" w:rsidRPr="009648B8" w:rsidRDefault="00D00A17" w:rsidP="005247A7">
      <w:pPr>
        <w:pStyle w:val="ListParagraph"/>
        <w:numPr>
          <w:ilvl w:val="0"/>
          <w:numId w:val="3"/>
        </w:numPr>
        <w:rPr>
          <w:rStyle w:val="Hyperlink"/>
          <w:rFonts w:ascii="Arial" w:hAnsi="Arial" w:cs="Arial"/>
          <w:color w:val="000000" w:themeColor="text1"/>
          <w:u w:val="none"/>
        </w:rPr>
      </w:pPr>
      <w:hyperlink r:id="rId9" w:tgtFrame="_blank" w:tooltip="https://www.nj.gov/dep/watersupply/pfas/" w:history="1">
        <w:r w:rsidR="00843A56" w:rsidRPr="005247A7">
          <w:rPr>
            <w:rStyle w:val="Hyperlink"/>
            <w:rFonts w:ascii="Arial" w:hAnsi="Arial" w:cs="Arial"/>
            <w:color w:val="000000" w:themeColor="text1"/>
            <w:sz w:val="24"/>
            <w:szCs w:val="24"/>
          </w:rPr>
          <w:t>https://www.nj.gov/dep/watersupply/pfas/</w:t>
        </w:r>
      </w:hyperlink>
    </w:p>
    <w:p w:rsidR="009648B8" w:rsidRPr="009648B8" w:rsidRDefault="009648B8" w:rsidP="005247A7">
      <w:pPr>
        <w:pStyle w:val="ListParagraph"/>
        <w:numPr>
          <w:ilvl w:val="0"/>
          <w:numId w:val="3"/>
        </w:numPr>
        <w:rPr>
          <w:rFonts w:ascii="Arial" w:hAnsi="Arial" w:cs="Arial"/>
          <w:sz w:val="24"/>
          <w:szCs w:val="24"/>
        </w:rPr>
      </w:pPr>
      <w:hyperlink r:id="rId10" w:history="1">
        <w:r w:rsidRPr="009648B8">
          <w:rPr>
            <w:rStyle w:val="Hyperlink"/>
            <w:rFonts w:ascii="Arial" w:hAnsi="Arial" w:cs="Arial"/>
            <w:color w:val="auto"/>
            <w:sz w:val="24"/>
            <w:szCs w:val="24"/>
          </w:rPr>
          <w:t xml:space="preserve">Maximum Contaminant Level Recommendation for </w:t>
        </w:r>
        <w:proofErr w:type="spellStart"/>
        <w:r w:rsidRPr="009648B8">
          <w:rPr>
            <w:rStyle w:val="Hyperlink"/>
            <w:rFonts w:ascii="Arial" w:hAnsi="Arial" w:cs="Arial"/>
            <w:color w:val="auto"/>
            <w:sz w:val="24"/>
            <w:szCs w:val="24"/>
          </w:rPr>
          <w:t>Perfluorooctanoic</w:t>
        </w:r>
        <w:proofErr w:type="spellEnd"/>
        <w:r w:rsidRPr="009648B8">
          <w:rPr>
            <w:rStyle w:val="Hyperlink"/>
            <w:rFonts w:ascii="Arial" w:hAnsi="Arial" w:cs="Arial"/>
            <w:color w:val="auto"/>
            <w:sz w:val="24"/>
            <w:szCs w:val="24"/>
          </w:rPr>
          <w:t xml:space="preserve"> Acid in Drinking Water</w:t>
        </w:r>
      </w:hyperlink>
    </w:p>
    <w:p w:rsidR="009648B8" w:rsidRPr="009648B8" w:rsidRDefault="009648B8" w:rsidP="005247A7">
      <w:pPr>
        <w:pStyle w:val="ListParagraph"/>
        <w:numPr>
          <w:ilvl w:val="0"/>
          <w:numId w:val="3"/>
        </w:numPr>
        <w:rPr>
          <w:rFonts w:ascii="Arial" w:hAnsi="Arial" w:cs="Arial"/>
          <w:sz w:val="24"/>
          <w:szCs w:val="24"/>
        </w:rPr>
      </w:pPr>
      <w:hyperlink r:id="rId11" w:history="1">
        <w:r w:rsidRPr="009648B8">
          <w:rPr>
            <w:rStyle w:val="Hyperlink"/>
            <w:rFonts w:ascii="Arial" w:hAnsi="Arial" w:cs="Arial"/>
            <w:color w:val="auto"/>
            <w:sz w:val="24"/>
            <w:szCs w:val="24"/>
          </w:rPr>
          <w:t>NJ DEP Contaminants of Emerging Concern</w:t>
        </w:r>
      </w:hyperlink>
    </w:p>
    <w:p w:rsidR="008F5F15" w:rsidRPr="005247A7" w:rsidRDefault="005247A7" w:rsidP="005247A7">
      <w:pPr>
        <w:pStyle w:val="ListParagraph"/>
        <w:numPr>
          <w:ilvl w:val="0"/>
          <w:numId w:val="3"/>
        </w:numPr>
        <w:shd w:val="clear" w:color="auto" w:fill="FFFFFF"/>
        <w:spacing w:before="100" w:beforeAutospacing="1" w:after="84" w:line="240" w:lineRule="auto"/>
        <w:rPr>
          <w:rStyle w:val="Hyperlink"/>
          <w:rFonts w:ascii="Arial" w:hAnsi="Arial" w:cs="Arial"/>
          <w:color w:val="000000" w:themeColor="text1"/>
          <w:sz w:val="24"/>
          <w:szCs w:val="24"/>
        </w:rPr>
      </w:pPr>
      <w:r w:rsidRPr="005247A7">
        <w:rPr>
          <w:rFonts w:ascii="Arial" w:eastAsia="Times New Roman" w:hAnsi="Arial" w:cs="Arial"/>
          <w:color w:val="000000" w:themeColor="text1"/>
          <w:sz w:val="24"/>
          <w:szCs w:val="24"/>
        </w:rPr>
        <w:fldChar w:fldCharType="begin"/>
      </w:r>
      <w:r w:rsidRPr="005247A7">
        <w:rPr>
          <w:rFonts w:ascii="Arial" w:eastAsia="Times New Roman" w:hAnsi="Arial" w:cs="Arial"/>
          <w:color w:val="000000" w:themeColor="text1"/>
          <w:sz w:val="24"/>
          <w:szCs w:val="24"/>
        </w:rPr>
        <w:instrText xml:space="preserve"> HYPERLINK "https://www.nj.gov/dep/newsrel/2020/20_0025.htm" </w:instrText>
      </w:r>
      <w:r w:rsidRPr="005247A7">
        <w:rPr>
          <w:rFonts w:ascii="Arial" w:eastAsia="Times New Roman" w:hAnsi="Arial" w:cs="Arial"/>
          <w:color w:val="000000" w:themeColor="text1"/>
          <w:sz w:val="24"/>
          <w:szCs w:val="24"/>
        </w:rPr>
        <w:fldChar w:fldCharType="separate"/>
      </w:r>
      <w:r w:rsidR="001F467A" w:rsidRPr="005247A7">
        <w:rPr>
          <w:rStyle w:val="Hyperlink"/>
          <w:rFonts w:ascii="Arial" w:eastAsia="Times New Roman" w:hAnsi="Arial" w:cs="Arial"/>
          <w:color w:val="000000" w:themeColor="text1"/>
          <w:sz w:val="24"/>
          <w:szCs w:val="24"/>
        </w:rPr>
        <w:t>NJDEP Press Release on More Stringent Standards</w:t>
      </w:r>
    </w:p>
    <w:p w:rsidR="00ED04B8" w:rsidRPr="005247A7" w:rsidRDefault="005247A7" w:rsidP="005247A7">
      <w:pPr>
        <w:pStyle w:val="ListParagraph"/>
        <w:numPr>
          <w:ilvl w:val="0"/>
          <w:numId w:val="3"/>
        </w:numPr>
        <w:rPr>
          <w:rStyle w:val="Hyperlink"/>
          <w:rFonts w:ascii="Arial" w:hAnsi="Arial" w:cs="Arial"/>
          <w:color w:val="000000" w:themeColor="text1"/>
          <w:sz w:val="24"/>
          <w:szCs w:val="24"/>
        </w:rPr>
      </w:pPr>
      <w:r w:rsidRPr="005247A7">
        <w:rPr>
          <w:color w:val="000000" w:themeColor="text1"/>
        </w:rPr>
        <w:fldChar w:fldCharType="end"/>
      </w:r>
      <w:r w:rsidRPr="005247A7">
        <w:rPr>
          <w:color w:val="000000" w:themeColor="text1"/>
        </w:rPr>
        <w:fldChar w:fldCharType="begin"/>
      </w:r>
      <w:r w:rsidRPr="005247A7">
        <w:rPr>
          <w:color w:val="000000" w:themeColor="text1"/>
        </w:rPr>
        <w:instrText xml:space="preserve"> HYPERLINK "https://www.epa.gov/ground-water-and-drinking-water/drinking-water-health-advisories-pfoa-and-pfos" </w:instrText>
      </w:r>
      <w:r w:rsidRPr="005247A7">
        <w:rPr>
          <w:color w:val="000000" w:themeColor="text1"/>
        </w:rPr>
        <w:fldChar w:fldCharType="separate"/>
      </w:r>
      <w:r w:rsidR="001F467A" w:rsidRPr="005247A7">
        <w:rPr>
          <w:rStyle w:val="Hyperlink"/>
          <w:rFonts w:ascii="Arial" w:eastAsia="Times New Roman" w:hAnsi="Arial" w:cs="Arial"/>
          <w:color w:val="000000" w:themeColor="text1"/>
          <w:sz w:val="24"/>
          <w:szCs w:val="24"/>
        </w:rPr>
        <w:t>Drinking Water Health Advisories for PFOA and PFOS</w:t>
      </w:r>
    </w:p>
    <w:p w:rsidR="00C12543" w:rsidRPr="005247A7" w:rsidRDefault="005247A7" w:rsidP="005247A7">
      <w:pPr>
        <w:pStyle w:val="ListParagraph"/>
        <w:numPr>
          <w:ilvl w:val="0"/>
          <w:numId w:val="3"/>
        </w:numPr>
        <w:rPr>
          <w:rStyle w:val="Hyperlink"/>
          <w:rFonts w:ascii="Arial" w:hAnsi="Arial" w:cs="Arial"/>
          <w:color w:val="000000" w:themeColor="text1"/>
          <w:sz w:val="24"/>
          <w:szCs w:val="24"/>
        </w:rPr>
      </w:pPr>
      <w:r w:rsidRPr="005247A7">
        <w:rPr>
          <w:color w:val="000000" w:themeColor="text1"/>
        </w:rPr>
        <w:fldChar w:fldCharType="end"/>
      </w:r>
      <w:r w:rsidRPr="005247A7">
        <w:rPr>
          <w:color w:val="000000" w:themeColor="text1"/>
        </w:rPr>
        <w:fldChar w:fldCharType="begin"/>
      </w:r>
      <w:r w:rsidRPr="005247A7">
        <w:rPr>
          <w:color w:val="000000" w:themeColor="text1"/>
        </w:rPr>
        <w:instrText xml:space="preserve"> HYPERLINK "https://www.ewg.org/news-insights/news/forever-chemicals-over-500-nj-water-systems-and-sources-more-1000-contamination" </w:instrText>
      </w:r>
      <w:r w:rsidRPr="005247A7">
        <w:rPr>
          <w:color w:val="000000" w:themeColor="text1"/>
        </w:rPr>
        <w:fldChar w:fldCharType="separate"/>
      </w:r>
      <w:r w:rsidR="00C12543" w:rsidRPr="005247A7">
        <w:rPr>
          <w:rStyle w:val="Hyperlink"/>
          <w:rFonts w:ascii="Arial" w:eastAsia="Times New Roman" w:hAnsi="Arial" w:cs="Arial"/>
          <w:color w:val="000000" w:themeColor="text1"/>
          <w:sz w:val="24"/>
          <w:szCs w:val="24"/>
        </w:rPr>
        <w:t>“Forever Chemicals” in Water Systems</w:t>
      </w:r>
    </w:p>
    <w:p w:rsidR="008F5F15" w:rsidRPr="005247A7" w:rsidRDefault="005247A7" w:rsidP="005247A7">
      <w:pPr>
        <w:pStyle w:val="ListParagraph"/>
        <w:numPr>
          <w:ilvl w:val="0"/>
          <w:numId w:val="3"/>
        </w:numPr>
        <w:rPr>
          <w:rFonts w:ascii="Arial" w:eastAsia="Times New Roman" w:hAnsi="Arial" w:cs="Arial"/>
          <w:bCs/>
          <w:color w:val="000000" w:themeColor="text1"/>
          <w:kern w:val="36"/>
          <w:sz w:val="24"/>
          <w:szCs w:val="24"/>
        </w:rPr>
      </w:pPr>
      <w:r w:rsidRPr="005247A7">
        <w:rPr>
          <w:rFonts w:ascii="Arial" w:eastAsia="Times New Roman" w:hAnsi="Arial" w:cs="Arial"/>
          <w:color w:val="000000" w:themeColor="text1"/>
          <w:sz w:val="24"/>
          <w:szCs w:val="24"/>
        </w:rPr>
        <w:fldChar w:fldCharType="end"/>
      </w:r>
      <w:hyperlink r:id="rId12" w:tgtFrame="_blank" w:history="1">
        <w:r w:rsidR="00EB774B" w:rsidRPr="005247A7">
          <w:rPr>
            <w:rStyle w:val="Hyperlink"/>
            <w:rFonts w:ascii="Arial" w:hAnsi="Arial" w:cs="Arial"/>
            <w:color w:val="000000" w:themeColor="text1"/>
            <w:sz w:val="24"/>
            <w:szCs w:val="24"/>
          </w:rPr>
          <w:t>Mapping the PFAS Contamination Crisis</w:t>
        </w:r>
      </w:hyperlink>
      <w:r w:rsidR="00EB774B" w:rsidRPr="005247A7">
        <w:rPr>
          <w:rFonts w:ascii="Arial" w:hAnsi="Arial" w:cs="Arial"/>
          <w:color w:val="000000" w:themeColor="text1"/>
          <w:sz w:val="24"/>
          <w:szCs w:val="24"/>
        </w:rPr>
        <w:t> across 49 affected states</w:t>
      </w:r>
    </w:p>
    <w:p w:rsidR="00843A56" w:rsidRPr="005247A7" w:rsidRDefault="00D00A17" w:rsidP="005247A7">
      <w:pPr>
        <w:pStyle w:val="ListParagraph"/>
        <w:numPr>
          <w:ilvl w:val="0"/>
          <w:numId w:val="3"/>
        </w:numPr>
        <w:shd w:val="clear" w:color="auto" w:fill="FFFFFF"/>
        <w:spacing w:before="100" w:beforeAutospacing="1" w:after="100" w:afterAutospacing="1" w:line="240" w:lineRule="auto"/>
        <w:outlineLvl w:val="0"/>
        <w:rPr>
          <w:rFonts w:ascii="Arial" w:eastAsia="Times New Roman" w:hAnsi="Arial" w:cs="Arial"/>
          <w:bCs/>
          <w:color w:val="000000" w:themeColor="text1"/>
          <w:kern w:val="36"/>
          <w:sz w:val="24"/>
          <w:szCs w:val="24"/>
        </w:rPr>
      </w:pPr>
      <w:hyperlink r:id="rId13" w:history="1">
        <w:r w:rsidR="00843A56" w:rsidRPr="005247A7">
          <w:rPr>
            <w:rStyle w:val="Hyperlink"/>
            <w:rFonts w:ascii="Arial" w:eastAsia="Times New Roman" w:hAnsi="Arial" w:cs="Arial"/>
            <w:bCs/>
            <w:color w:val="000000" w:themeColor="text1"/>
            <w:kern w:val="36"/>
            <w:sz w:val="24"/>
            <w:szCs w:val="24"/>
          </w:rPr>
          <w:t>How to Treat PFAS in Your Drinking Water</w:t>
        </w:r>
      </w:hyperlink>
    </w:p>
    <w:p w:rsidR="00843A56" w:rsidRPr="009648B8" w:rsidRDefault="00D00A17" w:rsidP="005247A7">
      <w:pPr>
        <w:pStyle w:val="ListParagraph"/>
        <w:numPr>
          <w:ilvl w:val="0"/>
          <w:numId w:val="3"/>
        </w:numPr>
        <w:shd w:val="clear" w:color="auto" w:fill="FFFFFF"/>
        <w:spacing w:before="100" w:beforeAutospacing="1" w:after="100" w:afterAutospacing="1" w:line="240" w:lineRule="auto"/>
        <w:outlineLvl w:val="0"/>
        <w:rPr>
          <w:rStyle w:val="Hyperlink"/>
          <w:rFonts w:ascii="Arial" w:eastAsia="Times New Roman" w:hAnsi="Arial" w:cs="Arial"/>
          <w:bCs/>
          <w:color w:val="000000" w:themeColor="text1"/>
          <w:kern w:val="36"/>
          <w:sz w:val="24"/>
          <w:szCs w:val="24"/>
          <w:u w:val="none"/>
        </w:rPr>
      </w:pPr>
      <w:hyperlink r:id="rId14" w:history="1">
        <w:r w:rsidR="00843A56" w:rsidRPr="005247A7">
          <w:rPr>
            <w:rStyle w:val="Hyperlink"/>
            <w:rFonts w:ascii="Arial" w:eastAsia="Times New Roman" w:hAnsi="Arial" w:cs="Arial"/>
            <w:bCs/>
            <w:color w:val="000000" w:themeColor="text1"/>
            <w:kern w:val="36"/>
            <w:sz w:val="24"/>
            <w:szCs w:val="24"/>
          </w:rPr>
          <w:t>Search for NSF Certified Drinking Water Treatment Units, Water Filters</w:t>
        </w:r>
      </w:hyperlink>
    </w:p>
    <w:p w:rsidR="009648B8" w:rsidRPr="005247A7" w:rsidRDefault="009648B8" w:rsidP="0029499A">
      <w:pPr>
        <w:pStyle w:val="ListParagraph"/>
        <w:shd w:val="clear" w:color="auto" w:fill="FFFFFF"/>
        <w:spacing w:before="100" w:beforeAutospacing="1" w:after="100" w:afterAutospacing="1" w:line="240" w:lineRule="auto"/>
        <w:ind w:left="1080"/>
        <w:outlineLvl w:val="0"/>
        <w:rPr>
          <w:rFonts w:ascii="Arial" w:eastAsia="Times New Roman" w:hAnsi="Arial" w:cs="Arial"/>
          <w:bCs/>
          <w:color w:val="000000" w:themeColor="text1"/>
          <w:kern w:val="36"/>
          <w:sz w:val="24"/>
          <w:szCs w:val="24"/>
        </w:rPr>
      </w:pPr>
    </w:p>
    <w:p w:rsidR="00C12543" w:rsidRDefault="00C12543" w:rsidP="00C12543">
      <w:pPr>
        <w:shd w:val="clear" w:color="auto" w:fill="FFFFFF"/>
        <w:spacing w:before="100" w:beforeAutospacing="1" w:after="84" w:line="240" w:lineRule="auto"/>
        <w:rPr>
          <w:rFonts w:ascii="Arial" w:hAnsi="Arial" w:cs="Arial"/>
          <w:sz w:val="24"/>
          <w:szCs w:val="24"/>
        </w:rPr>
      </w:pPr>
      <w:bookmarkStart w:id="0" w:name="_GoBack"/>
      <w:bookmarkEnd w:id="0"/>
    </w:p>
    <w:p w:rsidR="00C12543" w:rsidRPr="00C12543" w:rsidRDefault="00C12543" w:rsidP="00C12543">
      <w:pPr>
        <w:shd w:val="clear" w:color="auto" w:fill="FFFFFF"/>
        <w:spacing w:before="100" w:beforeAutospacing="1" w:after="84" w:line="240" w:lineRule="auto"/>
        <w:rPr>
          <w:rFonts w:ascii="Arial" w:hAnsi="Arial" w:cs="Arial"/>
          <w:sz w:val="24"/>
          <w:szCs w:val="24"/>
        </w:rPr>
      </w:pPr>
    </w:p>
    <w:sectPr w:rsidR="00C12543" w:rsidRPr="00C1254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32" w:rsidRDefault="00692632" w:rsidP="009611A8">
      <w:pPr>
        <w:spacing w:after="0" w:line="240" w:lineRule="auto"/>
      </w:pPr>
      <w:r>
        <w:separator/>
      </w:r>
    </w:p>
  </w:endnote>
  <w:endnote w:type="continuationSeparator" w:id="0">
    <w:p w:rsidR="00692632" w:rsidRDefault="00692632" w:rsidP="0096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A8" w:rsidRDefault="00961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A8" w:rsidRDefault="00961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A8" w:rsidRDefault="00961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32" w:rsidRDefault="00692632" w:rsidP="009611A8">
      <w:pPr>
        <w:spacing w:after="0" w:line="240" w:lineRule="auto"/>
      </w:pPr>
      <w:r>
        <w:separator/>
      </w:r>
    </w:p>
  </w:footnote>
  <w:footnote w:type="continuationSeparator" w:id="0">
    <w:p w:rsidR="00692632" w:rsidRDefault="00692632" w:rsidP="00961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A8" w:rsidRDefault="00961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A8" w:rsidRDefault="00961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A8" w:rsidRDefault="00961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A89"/>
    <w:multiLevelType w:val="multilevel"/>
    <w:tmpl w:val="FD5E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E7D73"/>
    <w:multiLevelType w:val="multilevel"/>
    <w:tmpl w:val="FB80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82AD7"/>
    <w:multiLevelType w:val="hybridMultilevel"/>
    <w:tmpl w:val="64BCD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EA"/>
    <w:rsid w:val="0004242F"/>
    <w:rsid w:val="001D1704"/>
    <w:rsid w:val="001F467A"/>
    <w:rsid w:val="00280E09"/>
    <w:rsid w:val="0029499A"/>
    <w:rsid w:val="002F58BB"/>
    <w:rsid w:val="00325CB7"/>
    <w:rsid w:val="00357A3E"/>
    <w:rsid w:val="00377F63"/>
    <w:rsid w:val="004202CA"/>
    <w:rsid w:val="00493B06"/>
    <w:rsid w:val="004A7D8D"/>
    <w:rsid w:val="004B66D7"/>
    <w:rsid w:val="005027E9"/>
    <w:rsid w:val="00504B65"/>
    <w:rsid w:val="005247A7"/>
    <w:rsid w:val="005832A9"/>
    <w:rsid w:val="005D120D"/>
    <w:rsid w:val="005E54F8"/>
    <w:rsid w:val="006140EA"/>
    <w:rsid w:val="00674E95"/>
    <w:rsid w:val="00692632"/>
    <w:rsid w:val="006B0134"/>
    <w:rsid w:val="007D3F38"/>
    <w:rsid w:val="00843A56"/>
    <w:rsid w:val="008F5F15"/>
    <w:rsid w:val="00914ED8"/>
    <w:rsid w:val="00930FA8"/>
    <w:rsid w:val="009611A8"/>
    <w:rsid w:val="009648B8"/>
    <w:rsid w:val="00972D39"/>
    <w:rsid w:val="00A118C9"/>
    <w:rsid w:val="00A43549"/>
    <w:rsid w:val="00A77EC5"/>
    <w:rsid w:val="00AC3719"/>
    <w:rsid w:val="00AD5866"/>
    <w:rsid w:val="00AE1FE1"/>
    <w:rsid w:val="00B77842"/>
    <w:rsid w:val="00C12543"/>
    <w:rsid w:val="00C15CC4"/>
    <w:rsid w:val="00CC4CD9"/>
    <w:rsid w:val="00CE05D9"/>
    <w:rsid w:val="00D61388"/>
    <w:rsid w:val="00E83BA5"/>
    <w:rsid w:val="00E93285"/>
    <w:rsid w:val="00EA3F2D"/>
    <w:rsid w:val="00EB774B"/>
    <w:rsid w:val="00F60FDC"/>
    <w:rsid w:val="00F9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EA0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67A"/>
    <w:rPr>
      <w:color w:val="0563C1" w:themeColor="hyperlink"/>
      <w:u w:val="single"/>
    </w:rPr>
  </w:style>
  <w:style w:type="character" w:styleId="FollowedHyperlink">
    <w:name w:val="FollowedHyperlink"/>
    <w:basedOn w:val="DefaultParagraphFont"/>
    <w:uiPriority w:val="99"/>
    <w:semiHidden/>
    <w:unhideWhenUsed/>
    <w:rsid w:val="001F467A"/>
    <w:rPr>
      <w:color w:val="954F72" w:themeColor="followedHyperlink"/>
      <w:u w:val="single"/>
    </w:rPr>
  </w:style>
  <w:style w:type="paragraph" w:styleId="BalloonText">
    <w:name w:val="Balloon Text"/>
    <w:basedOn w:val="Normal"/>
    <w:link w:val="BalloonTextChar"/>
    <w:uiPriority w:val="99"/>
    <w:semiHidden/>
    <w:unhideWhenUsed/>
    <w:rsid w:val="00EB7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74B"/>
    <w:rPr>
      <w:rFonts w:ascii="Segoe UI" w:hAnsi="Segoe UI" w:cs="Segoe UI"/>
      <w:sz w:val="18"/>
      <w:szCs w:val="18"/>
    </w:rPr>
  </w:style>
  <w:style w:type="character" w:customStyle="1" w:styleId="Heading1Char">
    <w:name w:val="Heading 1 Char"/>
    <w:basedOn w:val="DefaultParagraphFont"/>
    <w:link w:val="Heading1"/>
    <w:uiPriority w:val="9"/>
    <w:rsid w:val="004202C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02CA"/>
    <w:pPr>
      <w:ind w:left="720"/>
      <w:contextualSpacing/>
    </w:pPr>
  </w:style>
  <w:style w:type="paragraph" w:styleId="Header">
    <w:name w:val="header"/>
    <w:basedOn w:val="Normal"/>
    <w:link w:val="HeaderChar"/>
    <w:uiPriority w:val="99"/>
    <w:unhideWhenUsed/>
    <w:rsid w:val="00961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1A8"/>
  </w:style>
  <w:style w:type="paragraph" w:styleId="Footer">
    <w:name w:val="footer"/>
    <w:basedOn w:val="Normal"/>
    <w:link w:val="FooterChar"/>
    <w:uiPriority w:val="99"/>
    <w:unhideWhenUsed/>
    <w:rsid w:val="00961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692">
      <w:bodyDiv w:val="1"/>
      <w:marLeft w:val="0"/>
      <w:marRight w:val="0"/>
      <w:marTop w:val="0"/>
      <w:marBottom w:val="0"/>
      <w:divBdr>
        <w:top w:val="none" w:sz="0" w:space="0" w:color="auto"/>
        <w:left w:val="none" w:sz="0" w:space="0" w:color="auto"/>
        <w:bottom w:val="none" w:sz="0" w:space="0" w:color="auto"/>
        <w:right w:val="none" w:sz="0" w:space="0" w:color="auto"/>
      </w:divBdr>
    </w:div>
    <w:div w:id="170031599">
      <w:bodyDiv w:val="1"/>
      <w:marLeft w:val="0"/>
      <w:marRight w:val="0"/>
      <w:marTop w:val="0"/>
      <w:marBottom w:val="0"/>
      <w:divBdr>
        <w:top w:val="none" w:sz="0" w:space="0" w:color="auto"/>
        <w:left w:val="none" w:sz="0" w:space="0" w:color="auto"/>
        <w:bottom w:val="none" w:sz="0" w:space="0" w:color="auto"/>
        <w:right w:val="none" w:sz="0" w:space="0" w:color="auto"/>
      </w:divBdr>
    </w:div>
    <w:div w:id="1311986517">
      <w:bodyDiv w:val="1"/>
      <w:marLeft w:val="0"/>
      <w:marRight w:val="0"/>
      <w:marTop w:val="0"/>
      <w:marBottom w:val="0"/>
      <w:divBdr>
        <w:top w:val="none" w:sz="0" w:space="0" w:color="auto"/>
        <w:left w:val="none" w:sz="0" w:space="0" w:color="auto"/>
        <w:bottom w:val="none" w:sz="0" w:space="0" w:color="auto"/>
        <w:right w:val="none" w:sz="0" w:space="0" w:color="auto"/>
      </w:divBdr>
    </w:div>
    <w:div w:id="1401518080">
      <w:bodyDiv w:val="1"/>
      <w:marLeft w:val="0"/>
      <w:marRight w:val="0"/>
      <w:marTop w:val="0"/>
      <w:marBottom w:val="0"/>
      <w:divBdr>
        <w:top w:val="none" w:sz="0" w:space="0" w:color="auto"/>
        <w:left w:val="none" w:sz="0" w:space="0" w:color="auto"/>
        <w:bottom w:val="none" w:sz="0" w:space="0" w:color="auto"/>
        <w:right w:val="none" w:sz="0" w:space="0" w:color="auto"/>
      </w:divBdr>
    </w:div>
    <w:div w:id="1881894576">
      <w:bodyDiv w:val="1"/>
      <w:marLeft w:val="0"/>
      <w:marRight w:val="0"/>
      <w:marTop w:val="0"/>
      <w:marBottom w:val="0"/>
      <w:divBdr>
        <w:top w:val="none" w:sz="0" w:space="0" w:color="auto"/>
        <w:left w:val="none" w:sz="0" w:space="0" w:color="auto"/>
        <w:bottom w:val="none" w:sz="0" w:space="0" w:color="auto"/>
        <w:right w:val="none" w:sz="0" w:space="0" w:color="auto"/>
      </w:divBdr>
      <w:divsChild>
        <w:div w:id="1807118744">
          <w:marLeft w:val="-240"/>
          <w:marRight w:val="-240"/>
          <w:marTop w:val="0"/>
          <w:marBottom w:val="0"/>
          <w:divBdr>
            <w:top w:val="none" w:sz="0" w:space="0" w:color="auto"/>
            <w:left w:val="none" w:sz="0" w:space="0" w:color="auto"/>
            <w:bottom w:val="none" w:sz="0" w:space="0" w:color="auto"/>
            <w:right w:val="none" w:sz="0" w:space="0" w:color="auto"/>
          </w:divBdr>
          <w:divsChild>
            <w:div w:id="346298319">
              <w:marLeft w:val="0"/>
              <w:marRight w:val="0"/>
              <w:marTop w:val="0"/>
              <w:marBottom w:val="0"/>
              <w:divBdr>
                <w:top w:val="none" w:sz="0" w:space="0" w:color="auto"/>
                <w:left w:val="none" w:sz="0" w:space="0" w:color="auto"/>
                <w:bottom w:val="none" w:sz="0" w:space="0" w:color="auto"/>
                <w:right w:val="none" w:sz="0" w:space="0" w:color="auto"/>
              </w:divBdr>
              <w:divsChild>
                <w:div w:id="1920628394">
                  <w:marLeft w:val="0"/>
                  <w:marRight w:val="0"/>
                  <w:marTop w:val="0"/>
                  <w:marBottom w:val="0"/>
                  <w:divBdr>
                    <w:top w:val="none" w:sz="0" w:space="0" w:color="auto"/>
                    <w:left w:val="none" w:sz="0" w:space="0" w:color="auto"/>
                    <w:bottom w:val="none" w:sz="0" w:space="0" w:color="auto"/>
                    <w:right w:val="none" w:sz="0" w:space="0" w:color="auto"/>
                  </w:divBdr>
                  <w:divsChild>
                    <w:div w:id="586307146">
                      <w:marLeft w:val="0"/>
                      <w:marRight w:val="0"/>
                      <w:marTop w:val="0"/>
                      <w:marBottom w:val="0"/>
                      <w:divBdr>
                        <w:top w:val="none" w:sz="0" w:space="0" w:color="auto"/>
                        <w:left w:val="none" w:sz="0" w:space="0" w:color="auto"/>
                        <w:bottom w:val="none" w:sz="0" w:space="0" w:color="auto"/>
                        <w:right w:val="none" w:sz="0" w:space="0" w:color="auto"/>
                      </w:divBdr>
                      <w:divsChild>
                        <w:div w:id="476073723">
                          <w:marLeft w:val="0"/>
                          <w:marRight w:val="0"/>
                          <w:marTop w:val="0"/>
                          <w:marBottom w:val="0"/>
                          <w:divBdr>
                            <w:top w:val="none" w:sz="0" w:space="0" w:color="auto"/>
                            <w:left w:val="none" w:sz="0" w:space="0" w:color="auto"/>
                            <w:bottom w:val="none" w:sz="0" w:space="0" w:color="auto"/>
                            <w:right w:val="none" w:sz="0" w:space="0" w:color="auto"/>
                          </w:divBdr>
                          <w:divsChild>
                            <w:div w:id="7663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fas" TargetMode="External"/><Relationship Id="rId13" Type="http://schemas.openxmlformats.org/officeDocument/2006/relationships/hyperlink" Target="https://www.nsf.org/blog/consumer/treat-pfas-drinking-wa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wg.org/interactive-maps/pfas_contamin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gov/dep/srp/emerging-contamin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ate.nj.us/dep/watersupply/pdf/pfoa-recommend.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j.gov/dep/watersupply/pfas/" TargetMode="External"/><Relationship Id="rId14" Type="http://schemas.openxmlformats.org/officeDocument/2006/relationships/hyperlink" Target="https://info.nsf.org/Certified/DWTU/Listings.asp?ProductFunction=053%7CPFOA+Reduction&amp;ProductFunction=053%7CPFOS+Reduction&amp;ProductFunction=P473%7CPFOA+Reduction&amp;ProductFunction=P473%7CPFOS+Reduction&amp;ProductType=&amp;submit2=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A2C43-4910-4A3F-8A04-590B6D9C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2021-11-02T20:20:00Z</dcterms:created>
  <dcterms:modified xsi:type="dcterms:W3CDTF">2021-11-02T20:21:00Z</dcterms:modified>
</cp:coreProperties>
</file>